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59" w:rsidRPr="008E2059" w:rsidRDefault="008E2059" w:rsidP="008E2059">
      <w:pPr>
        <w:shd w:val="clear" w:color="auto" w:fill="FFFFFF"/>
        <w:spacing w:before="150" w:after="150" w:line="240" w:lineRule="auto"/>
        <w:outlineLvl w:val="1"/>
        <w:rPr>
          <w:rFonts w:ascii="Verdana" w:eastAsia="Times New Roman" w:hAnsi="Verdana" w:cs="Times New Roman"/>
          <w:color w:val="333333"/>
          <w:sz w:val="42"/>
          <w:szCs w:val="42"/>
          <w:lang w:eastAsia="en-GB"/>
        </w:rPr>
      </w:pPr>
      <w:r w:rsidRPr="008E2059">
        <w:rPr>
          <w:rFonts w:ascii="Verdana" w:eastAsia="Times New Roman" w:hAnsi="Verdana" w:cs="Times New Roman"/>
          <w:color w:val="333333"/>
          <w:sz w:val="42"/>
          <w:szCs w:val="42"/>
          <w:lang w:eastAsia="en-GB"/>
        </w:rPr>
        <w:t>Children's Services</w:t>
      </w:r>
    </w:p>
    <w:p w:rsidR="008E2059" w:rsidRPr="008E2059" w:rsidRDefault="008E2059" w:rsidP="008E2059">
      <w:pPr>
        <w:shd w:val="clear" w:color="auto" w:fill="FFFFFF"/>
        <w:spacing w:before="225" w:after="225"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b/>
          <w:bCs/>
          <w:color w:val="333333"/>
          <w:sz w:val="23"/>
          <w:szCs w:val="23"/>
          <w:lang w:eastAsia="en-GB"/>
        </w:rPr>
        <w:t>Service Overview</w:t>
      </w:r>
    </w:p>
    <w:p w:rsidR="008E2059" w:rsidRPr="008E2059" w:rsidRDefault="008E2059" w:rsidP="00F32B65">
      <w:pPr>
        <w:shd w:val="clear" w:color="auto" w:fill="FFFFFF"/>
        <w:spacing w:before="225" w:after="225"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 xml:space="preserve">All Children's Services indicators fall under the remit of Education &amp; Children's Services. An integrated service, it provides a wide range of services including schools, nurseries, early intervention and targeted support for children </w:t>
      </w:r>
      <w:r>
        <w:rPr>
          <w:rFonts w:ascii="Verdana" w:eastAsia="Times New Roman" w:hAnsi="Verdana" w:cs="Times New Roman"/>
          <w:color w:val="333333"/>
          <w:sz w:val="23"/>
          <w:szCs w:val="23"/>
          <w:lang w:eastAsia="en-GB"/>
        </w:rPr>
        <w:t xml:space="preserve">and families, child protection as well as </w:t>
      </w:r>
      <w:r w:rsidRPr="008E2059">
        <w:rPr>
          <w:rFonts w:ascii="Verdana" w:eastAsia="Times New Roman" w:hAnsi="Verdana" w:cs="Times New Roman"/>
          <w:color w:val="333333"/>
          <w:sz w:val="23"/>
          <w:szCs w:val="23"/>
          <w:lang w:eastAsia="en-GB"/>
        </w:rPr>
        <w:t xml:space="preserve">cultural services, sport and leisure and community learning </w:t>
      </w:r>
      <w:r>
        <w:rPr>
          <w:rFonts w:ascii="Verdana" w:eastAsia="Times New Roman" w:hAnsi="Verdana" w:cs="Times New Roman"/>
          <w:color w:val="333333"/>
          <w:sz w:val="23"/>
          <w:szCs w:val="23"/>
          <w:lang w:eastAsia="en-GB"/>
        </w:rPr>
        <w:t>and development (the latter three areas have specific indicators for performance under the “Culture and Leisure Services” heading.</w:t>
      </w:r>
    </w:p>
    <w:p w:rsidR="008E2059" w:rsidRPr="008E2059" w:rsidRDefault="002C7D82" w:rsidP="008E2059">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The</w:t>
      </w:r>
      <w:r w:rsidR="008E2059" w:rsidRPr="008E2059">
        <w:rPr>
          <w:rFonts w:ascii="Verdana" w:eastAsia="Times New Roman" w:hAnsi="Verdana" w:cs="Times New Roman"/>
          <w:color w:val="333333"/>
          <w:sz w:val="23"/>
          <w:szCs w:val="23"/>
          <w:lang w:eastAsia="en-GB"/>
        </w:rPr>
        <w:t xml:space="preserve"> main objectives </w:t>
      </w:r>
      <w:r>
        <w:rPr>
          <w:rFonts w:ascii="Verdana" w:eastAsia="Times New Roman" w:hAnsi="Verdana" w:cs="Times New Roman"/>
          <w:color w:val="333333"/>
          <w:sz w:val="23"/>
          <w:szCs w:val="23"/>
          <w:lang w:eastAsia="en-GB"/>
        </w:rPr>
        <w:t xml:space="preserve">of the service </w:t>
      </w:r>
      <w:r w:rsidR="008E2059" w:rsidRPr="008E2059">
        <w:rPr>
          <w:rFonts w:ascii="Verdana" w:eastAsia="Times New Roman" w:hAnsi="Verdana" w:cs="Times New Roman"/>
          <w:color w:val="333333"/>
          <w:sz w:val="23"/>
          <w:szCs w:val="23"/>
          <w:lang w:eastAsia="en-GB"/>
        </w:rPr>
        <w:t>are:</w:t>
      </w:r>
    </w:p>
    <w:p w:rsidR="008E2059" w:rsidRPr="008E2059" w:rsidRDefault="008E2059" w:rsidP="008E2059">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improve learning</w:t>
      </w:r>
    </w:p>
    <w:p w:rsidR="008E2059" w:rsidRPr="008E2059" w:rsidRDefault="008E2059" w:rsidP="008E2059">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ensure an inclusive culture</w:t>
      </w:r>
    </w:p>
    <w:p w:rsidR="008E2059" w:rsidRPr="008E2059" w:rsidRDefault="008E2059" w:rsidP="008E2059">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support the development of sustainable Communities</w:t>
      </w:r>
    </w:p>
    <w:p w:rsidR="008E2059" w:rsidRPr="008E2059" w:rsidRDefault="008E2059" w:rsidP="008E2059">
      <w:pPr>
        <w:numPr>
          <w:ilvl w:val="0"/>
          <w:numId w:val="1"/>
        </w:numPr>
        <w:shd w:val="clear" w:color="auto" w:fill="FFFFFF"/>
        <w:spacing w:before="100" w:beforeAutospacing="1" w:after="100" w:afterAutospacing="1"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To encourage a culture of continuous improvement that ensures that our service is high quality, efficient and responsive to people's needs</w:t>
      </w:r>
    </w:p>
    <w:p w:rsidR="002C7D82" w:rsidRPr="002C7D82" w:rsidRDefault="002C7D82" w:rsidP="002C7D82">
      <w:pPr>
        <w:pStyle w:val="BodyText"/>
        <w:ind w:left="720" w:right="108"/>
      </w:pPr>
    </w:p>
    <w:p w:rsidR="002C7D82" w:rsidRPr="002C7D82" w:rsidRDefault="002C7D82" w:rsidP="00F32B65">
      <w:pPr>
        <w:pStyle w:val="BodyText"/>
        <w:spacing w:before="225" w:after="225" w:line="360" w:lineRule="atLeast"/>
        <w:ind w:left="0"/>
        <w:rPr>
          <w:rFonts w:ascii="Verdana" w:eastAsia="Times New Roman" w:hAnsi="Verdana"/>
          <w:color w:val="333333"/>
          <w:sz w:val="23"/>
          <w:szCs w:val="23"/>
          <w:lang w:val="en-GB" w:eastAsia="en-GB"/>
        </w:rPr>
      </w:pPr>
      <w:r w:rsidRPr="002C7D82">
        <w:rPr>
          <w:rFonts w:ascii="Verdana" w:eastAsia="Times New Roman" w:hAnsi="Verdana"/>
          <w:color w:val="333333"/>
          <w:sz w:val="23"/>
          <w:szCs w:val="23"/>
          <w:lang w:val="en-GB" w:eastAsia="en-GB"/>
        </w:rPr>
        <w:t xml:space="preserve">The Education and Children’s Service is the largest of Aberdeenshire Council’s services, and accounts for 56.1% of the total spend of the Council’s budget— the total Council budget being £538,838,000 in 2014/15. The </w:t>
      </w:r>
      <w:r w:rsidR="00304E45">
        <w:rPr>
          <w:rFonts w:ascii="Verdana" w:eastAsia="Times New Roman" w:hAnsi="Verdana"/>
          <w:color w:val="333333"/>
          <w:sz w:val="23"/>
          <w:szCs w:val="23"/>
          <w:lang w:val="en-GB" w:eastAsia="en-GB"/>
        </w:rPr>
        <w:t>service</w:t>
      </w:r>
      <w:r w:rsidRPr="002C7D82">
        <w:rPr>
          <w:rFonts w:ascii="Verdana" w:eastAsia="Times New Roman" w:hAnsi="Verdana"/>
          <w:color w:val="333333"/>
          <w:sz w:val="23"/>
          <w:szCs w:val="23"/>
          <w:lang w:val="en-GB" w:eastAsia="en-GB"/>
        </w:rPr>
        <w:t xml:space="preserve"> is responsible for 17 secondary, 150 primary</w:t>
      </w:r>
      <w:r w:rsidR="001C71FD">
        <w:rPr>
          <w:rFonts w:ascii="Verdana" w:eastAsia="Times New Roman" w:hAnsi="Verdana"/>
          <w:color w:val="333333"/>
          <w:sz w:val="23"/>
          <w:szCs w:val="23"/>
          <w:lang w:val="en-GB" w:eastAsia="en-GB"/>
        </w:rPr>
        <w:t xml:space="preserve"> and </w:t>
      </w:r>
      <w:r w:rsidRPr="002C7D82">
        <w:rPr>
          <w:rFonts w:ascii="Verdana" w:eastAsia="Times New Roman" w:hAnsi="Verdana"/>
          <w:color w:val="333333"/>
          <w:sz w:val="23"/>
          <w:szCs w:val="23"/>
          <w:lang w:val="en-GB" w:eastAsia="en-GB"/>
        </w:rPr>
        <w:t>4 special schools – which include nursery, primary and secondary stages</w:t>
      </w:r>
      <w:r w:rsidR="00D31E3D">
        <w:rPr>
          <w:rFonts w:ascii="Verdana" w:eastAsia="Times New Roman" w:hAnsi="Verdana"/>
          <w:color w:val="333333"/>
          <w:sz w:val="23"/>
          <w:szCs w:val="23"/>
          <w:lang w:val="en-GB" w:eastAsia="en-GB"/>
        </w:rPr>
        <w:t xml:space="preserve">, as well as </w:t>
      </w:r>
      <w:r w:rsidRPr="002C7D82">
        <w:rPr>
          <w:rFonts w:ascii="Verdana" w:eastAsia="Times New Roman" w:hAnsi="Verdana"/>
          <w:color w:val="333333"/>
          <w:sz w:val="23"/>
          <w:szCs w:val="23"/>
          <w:lang w:val="en-GB" w:eastAsia="en-GB"/>
        </w:rPr>
        <w:t>83 nurseries</w:t>
      </w:r>
      <w:r w:rsidR="00D31E3D">
        <w:rPr>
          <w:rFonts w:ascii="Verdana" w:eastAsia="Times New Roman" w:hAnsi="Verdana"/>
          <w:color w:val="333333"/>
          <w:sz w:val="23"/>
          <w:szCs w:val="23"/>
          <w:lang w:val="en-GB" w:eastAsia="en-GB"/>
        </w:rPr>
        <w:t xml:space="preserve">. </w:t>
      </w:r>
      <w:r w:rsidR="00304E45">
        <w:rPr>
          <w:rFonts w:ascii="Verdana" w:eastAsia="Times New Roman" w:hAnsi="Verdana"/>
          <w:color w:val="333333"/>
          <w:sz w:val="23"/>
          <w:szCs w:val="23"/>
          <w:lang w:val="en-GB" w:eastAsia="en-GB"/>
        </w:rPr>
        <w:t xml:space="preserve">We also provide a range of services for children and families through family centres, residential children’s homes, </w:t>
      </w:r>
      <w:proofErr w:type="gramStart"/>
      <w:r w:rsidR="00304E45">
        <w:rPr>
          <w:rFonts w:ascii="Verdana" w:eastAsia="Times New Roman" w:hAnsi="Verdana"/>
          <w:color w:val="333333"/>
          <w:sz w:val="23"/>
          <w:szCs w:val="23"/>
          <w:lang w:val="en-GB" w:eastAsia="en-GB"/>
        </w:rPr>
        <w:t>family</w:t>
      </w:r>
      <w:proofErr w:type="gramEnd"/>
      <w:r w:rsidR="00304E45">
        <w:rPr>
          <w:rFonts w:ascii="Verdana" w:eastAsia="Times New Roman" w:hAnsi="Verdana"/>
          <w:color w:val="333333"/>
          <w:sz w:val="23"/>
          <w:szCs w:val="23"/>
          <w:lang w:val="en-GB" w:eastAsia="en-GB"/>
        </w:rPr>
        <w:t xml:space="preserve"> placements and one to one support.</w:t>
      </w:r>
    </w:p>
    <w:p w:rsidR="002C7D82" w:rsidRDefault="002C7D82" w:rsidP="008E2059">
      <w:pPr>
        <w:shd w:val="clear" w:color="auto" w:fill="FFFFFF"/>
        <w:spacing w:before="225" w:after="225" w:line="360" w:lineRule="atLeast"/>
        <w:rPr>
          <w:rFonts w:ascii="Verdana" w:eastAsia="Times New Roman" w:hAnsi="Verdana" w:cs="Times New Roman"/>
          <w:color w:val="333333"/>
          <w:sz w:val="23"/>
          <w:szCs w:val="23"/>
          <w:lang w:eastAsia="en-GB"/>
        </w:rPr>
      </w:pPr>
    </w:p>
    <w:p w:rsidR="008E2059" w:rsidRPr="008E2059" w:rsidRDefault="008E2059" w:rsidP="008E2059">
      <w:pPr>
        <w:shd w:val="clear" w:color="auto" w:fill="FFFFFF"/>
        <w:spacing w:before="225" w:after="225"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You can find out more about all our education services by visiting the </w:t>
      </w:r>
      <w:hyperlink r:id="rId5" w:history="1">
        <w:r w:rsidRPr="008E2059">
          <w:rPr>
            <w:rFonts w:ascii="Verdana" w:eastAsia="Times New Roman" w:hAnsi="Verdana" w:cs="Times New Roman"/>
            <w:color w:val="1D50A9"/>
            <w:sz w:val="23"/>
            <w:szCs w:val="23"/>
            <w:lang w:eastAsia="en-GB"/>
          </w:rPr>
          <w:t>council's website</w:t>
        </w:r>
      </w:hyperlink>
      <w:r w:rsidRPr="008E2059">
        <w:rPr>
          <w:rFonts w:ascii="Verdana" w:eastAsia="Times New Roman" w:hAnsi="Verdana" w:cs="Times New Roman"/>
          <w:color w:val="333333"/>
          <w:sz w:val="23"/>
          <w:szCs w:val="23"/>
          <w:lang w:eastAsia="en-GB"/>
        </w:rPr>
        <w:t>.</w:t>
      </w:r>
      <w:r w:rsidRPr="008E2059">
        <w:rPr>
          <w:rFonts w:ascii="Verdana" w:eastAsia="Times New Roman" w:hAnsi="Verdana" w:cs="Times New Roman"/>
          <w:color w:val="333333"/>
          <w:sz w:val="23"/>
          <w:szCs w:val="23"/>
          <w:lang w:eastAsia="en-GB"/>
        </w:rPr>
        <w:br/>
        <w:t xml:space="preserve">You can find out more about </w:t>
      </w:r>
      <w:r w:rsidR="00304E45">
        <w:rPr>
          <w:rFonts w:ascii="Verdana" w:eastAsia="Times New Roman" w:hAnsi="Verdana" w:cs="Times New Roman"/>
          <w:color w:val="333333"/>
          <w:sz w:val="23"/>
          <w:szCs w:val="23"/>
          <w:lang w:eastAsia="en-GB"/>
        </w:rPr>
        <w:t xml:space="preserve">our </w:t>
      </w:r>
      <w:r w:rsidRPr="008E2059">
        <w:rPr>
          <w:rFonts w:ascii="Verdana" w:eastAsia="Times New Roman" w:hAnsi="Verdana" w:cs="Times New Roman"/>
          <w:color w:val="333333"/>
          <w:sz w:val="23"/>
          <w:szCs w:val="23"/>
          <w:lang w:eastAsia="en-GB"/>
        </w:rPr>
        <w:t>social work services for children by visiting the </w:t>
      </w:r>
      <w:hyperlink r:id="rId6" w:history="1">
        <w:r w:rsidRPr="008E2059">
          <w:rPr>
            <w:rFonts w:ascii="Verdana" w:eastAsia="Times New Roman" w:hAnsi="Verdana" w:cs="Times New Roman"/>
            <w:color w:val="1D50A9"/>
            <w:sz w:val="23"/>
            <w:szCs w:val="23"/>
            <w:lang w:eastAsia="en-GB"/>
          </w:rPr>
          <w:t>council's website</w:t>
        </w:r>
      </w:hyperlink>
      <w:r w:rsidRPr="008E2059">
        <w:rPr>
          <w:rFonts w:ascii="Verdana" w:eastAsia="Times New Roman" w:hAnsi="Verdana" w:cs="Times New Roman"/>
          <w:color w:val="333333"/>
          <w:sz w:val="23"/>
          <w:szCs w:val="23"/>
          <w:lang w:eastAsia="en-GB"/>
        </w:rPr>
        <w:t>.</w:t>
      </w:r>
    </w:p>
    <w:p w:rsidR="008E2059" w:rsidRPr="008E2059" w:rsidRDefault="00304E45" w:rsidP="008E2059">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b/>
          <w:bCs/>
          <w:color w:val="333333"/>
          <w:sz w:val="23"/>
          <w:szCs w:val="23"/>
          <w:lang w:eastAsia="en-GB"/>
        </w:rPr>
        <w:t>Highlights for 2014/15</w:t>
      </w:r>
    </w:p>
    <w:p w:rsidR="00A721AE" w:rsidRPr="000A5843" w:rsidRDefault="008B6042" w:rsidP="008E2059">
      <w:pPr>
        <w:shd w:val="clear" w:color="auto" w:fill="FFFFFF"/>
        <w:spacing w:before="225" w:after="225" w:line="360" w:lineRule="atLeast"/>
        <w:rPr>
          <w:rFonts w:ascii="Verdana" w:eastAsia="Times New Roman" w:hAnsi="Verdana" w:cs="Times New Roman"/>
          <w:b/>
          <w:color w:val="333333"/>
          <w:sz w:val="23"/>
          <w:szCs w:val="23"/>
          <w:lang w:eastAsia="en-GB"/>
        </w:rPr>
      </w:pPr>
      <w:r w:rsidRPr="000A5843">
        <w:rPr>
          <w:rFonts w:ascii="Verdana" w:eastAsia="Times New Roman" w:hAnsi="Verdana" w:cs="Times New Roman"/>
          <w:b/>
          <w:color w:val="333333"/>
          <w:sz w:val="23"/>
          <w:szCs w:val="23"/>
          <w:lang w:eastAsia="en-GB"/>
        </w:rPr>
        <w:t>School Attainment</w:t>
      </w:r>
    </w:p>
    <w:p w:rsidR="00E77A5D" w:rsidRDefault="008B6042" w:rsidP="00E77A5D">
      <w:pPr>
        <w:pStyle w:val="NormalWeb"/>
        <w:rPr>
          <w:rFonts w:ascii="Myriad Pro" w:hAnsi="Myriad Pro"/>
          <w:sz w:val="22"/>
          <w:szCs w:val="22"/>
          <w:lang w:val="en-US" w:eastAsia="en-US"/>
        </w:rPr>
      </w:pPr>
      <w:r>
        <w:rPr>
          <w:rFonts w:ascii="Myriad Pro" w:hAnsi="Myriad Pro"/>
        </w:rPr>
        <w:lastRenderedPageBreak/>
        <w:t>Attainment in Literacy and Numeracy</w:t>
      </w:r>
      <w:r w:rsidRPr="008C7A2D">
        <w:rPr>
          <w:rFonts w:ascii="Myriad Pro" w:hAnsi="Myriad Pro"/>
        </w:rPr>
        <w:t xml:space="preserve"> show</w:t>
      </w:r>
      <w:r>
        <w:rPr>
          <w:rFonts w:ascii="Myriad Pro" w:hAnsi="Myriad Pro"/>
        </w:rPr>
        <w:t>ed an improvement compared with the previous year, with</w:t>
      </w:r>
      <w:r w:rsidRPr="008C7A2D">
        <w:rPr>
          <w:rFonts w:ascii="Myriad Pro" w:hAnsi="Myriad Pro"/>
        </w:rPr>
        <w:t xml:space="preserve"> m</w:t>
      </w:r>
      <w:r>
        <w:rPr>
          <w:rFonts w:ascii="Myriad Pro" w:hAnsi="Myriad Pro"/>
        </w:rPr>
        <w:t>ore young people achieving</w:t>
      </w:r>
      <w:r w:rsidRPr="008C7A2D">
        <w:rPr>
          <w:rFonts w:ascii="Myriad Pro" w:hAnsi="Myriad Pro"/>
        </w:rPr>
        <w:t xml:space="preserve"> awards </w:t>
      </w:r>
      <w:r>
        <w:rPr>
          <w:rFonts w:ascii="Myriad Pro" w:hAnsi="Myriad Pro"/>
        </w:rPr>
        <w:t>in Literacy and Numeracy at both SCQF Levels 4 and 5. T</w:t>
      </w:r>
      <w:r w:rsidRPr="008C7A2D">
        <w:rPr>
          <w:rFonts w:ascii="Myriad Pro" w:hAnsi="Myriad Pro"/>
        </w:rPr>
        <w:t xml:space="preserve">he Aberdeenshire figure </w:t>
      </w:r>
      <w:r>
        <w:rPr>
          <w:rFonts w:ascii="Myriad Pro" w:hAnsi="Myriad Pro"/>
        </w:rPr>
        <w:t>in 2015 now exceeds its Virtual Comparator</w:t>
      </w:r>
      <w:r w:rsidRPr="008C7A2D">
        <w:rPr>
          <w:rFonts w:ascii="Myriad Pro" w:hAnsi="Myriad Pro"/>
        </w:rPr>
        <w:t xml:space="preserve"> by a notable margin at both Level 4 and Level 5.</w:t>
      </w:r>
      <w:r>
        <w:rPr>
          <w:rFonts w:ascii="Myriad Pro" w:hAnsi="Myriad Pro"/>
        </w:rPr>
        <w:t xml:space="preserve"> </w:t>
      </w:r>
      <w:r w:rsidR="00E77A5D">
        <w:rPr>
          <w:rFonts w:ascii="Myriad Pro" w:hAnsi="Myriad Pro"/>
          <w:sz w:val="22"/>
          <w:szCs w:val="22"/>
          <w:lang w:val="en-US" w:eastAsia="en-US"/>
        </w:rPr>
        <w:t>The % pupils achieving 5 or more awards at SCQF Level 5 improved by 1% in 2014/15 and the % achieving 3 or more awards at SCQF Level 6 (Higher Level) improved by 5%.</w:t>
      </w:r>
      <w:r w:rsidR="003269E2">
        <w:rPr>
          <w:rFonts w:ascii="Myriad Pro" w:hAnsi="Myriad Pro"/>
          <w:sz w:val="22"/>
          <w:szCs w:val="22"/>
          <w:lang w:val="en-US" w:eastAsia="en-US"/>
        </w:rPr>
        <w:t xml:space="preserve"> However, as highlighted by LGBF Indicator CHN5, there was only a marginal improvement in the 5 attaining 5 or more awards at SCQF Level 6 by the end of S6, and further improvement is required here.</w:t>
      </w:r>
    </w:p>
    <w:p w:rsidR="003269E2" w:rsidRPr="000A5843" w:rsidRDefault="003269E2" w:rsidP="00E77A5D">
      <w:pPr>
        <w:pStyle w:val="NormalWeb"/>
        <w:rPr>
          <w:rFonts w:ascii="Myriad Pro" w:hAnsi="Myriad Pro"/>
          <w:b/>
          <w:sz w:val="22"/>
          <w:szCs w:val="22"/>
          <w:lang w:val="en-US" w:eastAsia="en-US"/>
        </w:rPr>
      </w:pPr>
      <w:r w:rsidRPr="000A5843">
        <w:rPr>
          <w:rFonts w:ascii="Myriad Pro" w:hAnsi="Myriad Pro"/>
          <w:b/>
          <w:sz w:val="22"/>
          <w:szCs w:val="22"/>
          <w:lang w:val="en-US" w:eastAsia="en-US"/>
        </w:rPr>
        <w:t>Positive Destinations</w:t>
      </w:r>
    </w:p>
    <w:p w:rsidR="003269E2" w:rsidRDefault="003269E2" w:rsidP="00E77A5D">
      <w:pPr>
        <w:pStyle w:val="NormalWeb"/>
        <w:rPr>
          <w:rFonts w:ascii="Myriad Pro" w:hAnsi="Myriad Pro"/>
          <w:sz w:val="22"/>
          <w:szCs w:val="22"/>
          <w:lang w:val="en-US" w:eastAsia="en-US"/>
        </w:rPr>
      </w:pPr>
      <w:r>
        <w:rPr>
          <w:rFonts w:ascii="Myriad Pro" w:hAnsi="Myriad Pro"/>
          <w:sz w:val="22"/>
          <w:szCs w:val="22"/>
          <w:lang w:val="en-US" w:eastAsia="en-US"/>
        </w:rPr>
        <w:t xml:space="preserve">There was a notable improvement in the % of school leavers securing a positive post school destination, increasing by 1.9% to 93.7% of leavers, </w:t>
      </w:r>
      <w:r w:rsidR="009622BA">
        <w:rPr>
          <w:rFonts w:ascii="Myriad Pro" w:hAnsi="Myriad Pro"/>
          <w:sz w:val="22"/>
          <w:szCs w:val="22"/>
          <w:lang w:val="en-US" w:eastAsia="en-US"/>
        </w:rPr>
        <w:t>ranked 4</w:t>
      </w:r>
      <w:r w:rsidR="009622BA" w:rsidRPr="009622BA">
        <w:rPr>
          <w:rFonts w:ascii="Myriad Pro" w:hAnsi="Myriad Pro"/>
          <w:sz w:val="22"/>
          <w:szCs w:val="22"/>
          <w:vertAlign w:val="superscript"/>
          <w:lang w:val="en-US" w:eastAsia="en-US"/>
        </w:rPr>
        <w:t>th</w:t>
      </w:r>
      <w:r w:rsidR="009622BA">
        <w:rPr>
          <w:rFonts w:ascii="Myriad Pro" w:hAnsi="Myriad Pro"/>
          <w:sz w:val="22"/>
          <w:szCs w:val="22"/>
          <w:lang w:val="en-US" w:eastAsia="en-US"/>
        </w:rPr>
        <w:t xml:space="preserve"> in Scotland in LGBF.</w:t>
      </w:r>
    </w:p>
    <w:p w:rsidR="009622BA" w:rsidRPr="00B95DF8" w:rsidRDefault="009622BA" w:rsidP="009622BA">
      <w:pPr>
        <w:spacing w:before="120" w:after="120"/>
        <w:rPr>
          <w:rFonts w:ascii="Arial" w:hAnsi="Arial" w:cs="Arial"/>
          <w:b/>
          <w:sz w:val="24"/>
          <w:szCs w:val="24"/>
        </w:rPr>
      </w:pPr>
      <w:r w:rsidRPr="00B95DF8">
        <w:rPr>
          <w:rFonts w:ascii="Arial" w:hAnsi="Arial" w:cs="Arial"/>
          <w:b/>
          <w:sz w:val="24"/>
          <w:szCs w:val="24"/>
        </w:rPr>
        <w:t>School Attendance</w:t>
      </w:r>
    </w:p>
    <w:p w:rsidR="009622BA" w:rsidRDefault="009622BA" w:rsidP="009622BA">
      <w:pPr>
        <w:pStyle w:val="NormalWeb"/>
        <w:rPr>
          <w:rFonts w:ascii="Myriad Pro" w:hAnsi="Myriad Pro"/>
          <w:sz w:val="22"/>
          <w:szCs w:val="22"/>
          <w:lang w:val="en-US" w:eastAsia="en-US"/>
        </w:rPr>
      </w:pPr>
      <w:r>
        <w:rPr>
          <w:rFonts w:ascii="Myriad Pro" w:hAnsi="Myriad Pro"/>
          <w:sz w:val="22"/>
          <w:szCs w:val="22"/>
          <w:lang w:val="en-US" w:eastAsia="en-US"/>
        </w:rPr>
        <w:t>Supporting high levels of attainment and positive outcomes is the ongoing high levels of attendance of children and young people at schools in Aberdeenshire. F</w:t>
      </w:r>
      <w:r w:rsidRPr="00281B6B">
        <w:rPr>
          <w:rFonts w:ascii="Myriad Pro" w:hAnsi="Myriad Pro"/>
          <w:sz w:val="22"/>
          <w:szCs w:val="22"/>
          <w:lang w:val="en-US" w:eastAsia="en-US"/>
        </w:rPr>
        <w:t xml:space="preserve">or </w:t>
      </w:r>
      <w:r>
        <w:rPr>
          <w:rFonts w:ascii="Myriad Pro" w:hAnsi="Myriad Pro"/>
          <w:sz w:val="22"/>
          <w:szCs w:val="22"/>
          <w:lang w:val="en-US" w:eastAsia="en-US"/>
        </w:rPr>
        <w:t>academic session 2014/15, this</w:t>
      </w:r>
      <w:r w:rsidRPr="00281B6B">
        <w:rPr>
          <w:rFonts w:ascii="Myriad Pro" w:hAnsi="Myriad Pro"/>
          <w:sz w:val="22"/>
          <w:szCs w:val="22"/>
          <w:lang w:val="en-US" w:eastAsia="en-US"/>
        </w:rPr>
        <w:t xml:space="preserve"> shows that attendance at scho</w:t>
      </w:r>
      <w:r>
        <w:rPr>
          <w:rFonts w:ascii="Myriad Pro" w:hAnsi="Myriad Pro"/>
          <w:sz w:val="22"/>
          <w:szCs w:val="22"/>
          <w:lang w:val="en-US" w:eastAsia="en-US"/>
        </w:rPr>
        <w:t>ols across Aberdeenshire at</w:t>
      </w:r>
      <w:r w:rsidRPr="00281B6B">
        <w:rPr>
          <w:rFonts w:ascii="Myriad Pro" w:hAnsi="Myriad Pro"/>
          <w:sz w:val="22"/>
          <w:szCs w:val="22"/>
          <w:lang w:val="en-US" w:eastAsia="en-US"/>
        </w:rPr>
        <w:t xml:space="preserve"> 95%</w:t>
      </w:r>
      <w:r>
        <w:rPr>
          <w:rFonts w:ascii="Myriad Pro" w:hAnsi="Myriad Pro"/>
          <w:sz w:val="22"/>
          <w:szCs w:val="22"/>
          <w:lang w:val="en-US" w:eastAsia="en-US"/>
        </w:rPr>
        <w:t>, the same as for 2013/14 and higher than the national figures of 94%</w:t>
      </w:r>
    </w:p>
    <w:p w:rsidR="000A5843" w:rsidRPr="000A5843" w:rsidRDefault="000A5843" w:rsidP="000A5843">
      <w:pPr>
        <w:widowControl w:val="0"/>
        <w:shd w:val="clear" w:color="auto" w:fill="FFFFFF"/>
        <w:spacing w:before="192" w:after="15" w:line="240" w:lineRule="auto"/>
        <w:rPr>
          <w:rFonts w:ascii="Myriad Pro" w:hAnsi="Myriad Pro"/>
          <w:b/>
        </w:rPr>
      </w:pPr>
      <w:r w:rsidRPr="000A5843">
        <w:rPr>
          <w:rFonts w:ascii="Myriad Pro" w:hAnsi="Myriad Pro"/>
          <w:b/>
        </w:rPr>
        <w:t>Awards</w:t>
      </w:r>
    </w:p>
    <w:p w:rsidR="000A5843" w:rsidRPr="009E70DE" w:rsidRDefault="000A5843" w:rsidP="009E70DE">
      <w:pPr>
        <w:pStyle w:val="ListParagraph"/>
        <w:widowControl w:val="0"/>
        <w:numPr>
          <w:ilvl w:val="0"/>
          <w:numId w:val="5"/>
        </w:numPr>
        <w:shd w:val="clear" w:color="auto" w:fill="FFFFFF"/>
        <w:spacing w:before="192" w:after="15" w:line="240" w:lineRule="auto"/>
        <w:rPr>
          <w:rFonts w:ascii="Myriad Pro" w:hAnsi="Myriad Pro"/>
        </w:rPr>
      </w:pPr>
      <w:r w:rsidRPr="009E70DE">
        <w:rPr>
          <w:rFonts w:ascii="Myriad Pro" w:hAnsi="Myriad Pro"/>
        </w:rPr>
        <w:t xml:space="preserve">Pupils from Alford Primary School won a £150,000 energy makeover for their school after they won the Generation Green Energy Performance final held in London in June 2014. The group of fourteen P7 pupils participated in this competition, performing their winning dance on a specially-commissioned dance floor which generated electricity by capturing the energy made by their footsteps using innovative </w:t>
      </w:r>
      <w:proofErr w:type="spellStart"/>
      <w:r w:rsidRPr="009E70DE">
        <w:rPr>
          <w:rFonts w:ascii="Myriad Pro" w:hAnsi="Myriad Pro"/>
          <w:i/>
        </w:rPr>
        <w:t>Pavegen</w:t>
      </w:r>
      <w:proofErr w:type="spellEnd"/>
      <w:r w:rsidRPr="009E70DE">
        <w:rPr>
          <w:rFonts w:ascii="Myriad Pro" w:hAnsi="Myriad Pro"/>
        </w:rPr>
        <w:t xml:space="preserve"> technology. Prior to the final in London, the pupils had to design their own eco-house before coming up with their dance routine and team name - ‘The Alford Primary Eco Boogie Team’. Diversity dance stars </w:t>
      </w:r>
      <w:proofErr w:type="spellStart"/>
      <w:r w:rsidRPr="009E70DE">
        <w:rPr>
          <w:rFonts w:ascii="Myriad Pro" w:hAnsi="Myriad Pro"/>
        </w:rPr>
        <w:t>Perri</w:t>
      </w:r>
      <w:proofErr w:type="spellEnd"/>
      <w:r w:rsidRPr="009E70DE">
        <w:rPr>
          <w:rFonts w:ascii="Myriad Pro" w:hAnsi="Myriad Pro"/>
        </w:rPr>
        <w:t xml:space="preserve"> and Jordan, were on hand to help judge the competition as well as performing for the competitors.</w:t>
      </w:r>
    </w:p>
    <w:p w:rsidR="009E70DE" w:rsidRPr="009E70DE" w:rsidRDefault="009E70DE" w:rsidP="009E70DE">
      <w:pPr>
        <w:pStyle w:val="ListParagraph"/>
        <w:widowControl w:val="0"/>
        <w:numPr>
          <w:ilvl w:val="0"/>
          <w:numId w:val="5"/>
        </w:numPr>
        <w:spacing w:after="0" w:line="240" w:lineRule="auto"/>
        <w:ind w:right="401"/>
        <w:rPr>
          <w:rFonts w:ascii="Myriad Pro" w:hAnsi="Myriad Pro"/>
        </w:rPr>
      </w:pPr>
      <w:r w:rsidRPr="009E70DE">
        <w:rPr>
          <w:rFonts w:ascii="Myriad Pro" w:hAnsi="Myriad Pro"/>
        </w:rPr>
        <w:t xml:space="preserve">In </w:t>
      </w:r>
      <w:proofErr w:type="gramStart"/>
      <w:r w:rsidRPr="009E70DE">
        <w:rPr>
          <w:rFonts w:ascii="Myriad Pro" w:hAnsi="Myriad Pro"/>
        </w:rPr>
        <w:t>Autumn</w:t>
      </w:r>
      <w:proofErr w:type="gramEnd"/>
      <w:r w:rsidRPr="009E70DE">
        <w:rPr>
          <w:rFonts w:ascii="Myriad Pro" w:hAnsi="Myriad Pro"/>
        </w:rPr>
        <w:t xml:space="preserve"> 2014, the council’s catering service was awarded a Bronze Food for Life Catering Mark from the Soil Association in 2014 in recognition of the fresh and healthy food it provides. The Food for Life Catering Mark offers a </w:t>
      </w:r>
      <w:r w:rsidRPr="009E70DE">
        <w:rPr>
          <w:rFonts w:ascii="Myriad Pro" w:hAnsi="Myriad Pro"/>
        </w:rPr>
        <w:lastRenderedPageBreak/>
        <w:t xml:space="preserve">guarantee that fresh food is always on the menu, demonstrating that the food served meets high standards of traceability, freshness and provenance. It requires at least 75% of dishes on the menu to be prepared free from any unprocessed ingredients. </w:t>
      </w:r>
    </w:p>
    <w:p w:rsidR="009E70DE" w:rsidRPr="009E70DE" w:rsidRDefault="009E70DE" w:rsidP="009E70DE">
      <w:pPr>
        <w:pStyle w:val="ListParagraph"/>
        <w:widowControl w:val="0"/>
        <w:numPr>
          <w:ilvl w:val="0"/>
          <w:numId w:val="5"/>
        </w:numPr>
        <w:spacing w:after="0" w:line="240" w:lineRule="auto"/>
        <w:ind w:right="401"/>
        <w:rPr>
          <w:rFonts w:ascii="Myriad Pro" w:hAnsi="Myriad Pro"/>
        </w:rPr>
      </w:pPr>
      <w:r w:rsidRPr="009E70DE">
        <w:rPr>
          <w:rFonts w:ascii="Myriad Pro" w:hAnsi="Myriad Pro"/>
        </w:rPr>
        <w:t>Two primary school teachers were awarded Natural Teaching awards by the</w:t>
      </w:r>
      <w:r>
        <w:rPr>
          <w:rFonts w:ascii="Myriad Pro" w:hAnsi="Myriad Pro"/>
        </w:rPr>
        <w:t xml:space="preserve"> </w:t>
      </w:r>
      <w:r w:rsidRPr="009E70DE">
        <w:rPr>
          <w:rFonts w:ascii="Myriad Pro" w:hAnsi="Myriad Pro"/>
        </w:rPr>
        <w:t>General Teaching Council for Scotland recognising their approach to outdoor learning.</w:t>
      </w:r>
    </w:p>
    <w:p w:rsidR="00370C0B" w:rsidRDefault="00370C0B" w:rsidP="009E70DE">
      <w:pPr>
        <w:widowControl w:val="0"/>
        <w:spacing w:after="0" w:line="240" w:lineRule="auto"/>
        <w:ind w:right="401"/>
        <w:rPr>
          <w:rFonts w:ascii="Myriad Pro" w:hAnsi="Myriad Pro"/>
        </w:rPr>
      </w:pPr>
    </w:p>
    <w:p w:rsidR="00D03A75" w:rsidRDefault="00370C0B" w:rsidP="00370C0B">
      <w:pPr>
        <w:widowControl w:val="0"/>
        <w:spacing w:after="240" w:line="240" w:lineRule="auto"/>
        <w:ind w:right="403"/>
        <w:rPr>
          <w:rFonts w:ascii="Myriad Pro" w:hAnsi="Myriad Pro"/>
          <w:b/>
        </w:rPr>
      </w:pPr>
      <w:r w:rsidRPr="00370C0B">
        <w:rPr>
          <w:rFonts w:ascii="Myriad Pro" w:hAnsi="Myriad Pro"/>
          <w:b/>
        </w:rPr>
        <w:t xml:space="preserve">Youth Commissioners </w:t>
      </w:r>
      <w:r w:rsidRPr="00370C0B">
        <w:rPr>
          <w:rFonts w:ascii="Myriad Pro" w:hAnsi="Myriad Pro"/>
          <w:b/>
          <w:i/>
        </w:rPr>
        <w:t>#Bullying</w:t>
      </w:r>
      <w:r w:rsidRPr="00370C0B">
        <w:rPr>
          <w:rFonts w:ascii="Myriad Pro" w:hAnsi="Myriad Pro"/>
          <w:b/>
        </w:rPr>
        <w:t xml:space="preserve"> Project</w:t>
      </w:r>
    </w:p>
    <w:p w:rsidR="00370C0B" w:rsidRDefault="00370C0B" w:rsidP="00370C0B">
      <w:pPr>
        <w:rPr>
          <w:rFonts w:ascii="Myriad Pro" w:hAnsi="Myriad Pro"/>
        </w:rPr>
      </w:pPr>
      <w:r w:rsidRPr="00EF03C1">
        <w:rPr>
          <w:rFonts w:ascii="Myriad Pro" w:hAnsi="Myriad Pro"/>
        </w:rPr>
        <w:t>The Youth Commissioners # Bullying project successful en</w:t>
      </w:r>
      <w:r>
        <w:rPr>
          <w:rFonts w:ascii="Myriad Pro" w:hAnsi="Myriad Pro"/>
        </w:rPr>
        <w:t>gaged learners, parents, carers</w:t>
      </w:r>
      <w:r w:rsidRPr="00EF03C1">
        <w:rPr>
          <w:rFonts w:ascii="Myriad Pro" w:hAnsi="Myriad Pro"/>
        </w:rPr>
        <w:t>, stakeholders and the wider community in developing a service wide policy on promoting positive attitudes in relation to tackling all types of bullying. This policy development was led exclusively by 24 Youth Commissioners aged 16 to 24, representing communities across Aberdeenshire.  A clear emphasis was placed on engaging with all stakeholders, including those groups who may not have participated previously in policy development.   The written guidance has improved the quality of support available for staff and roles and responsibilities are now fully described. The culture for considering service users’ views has improved as a result of the project.</w:t>
      </w:r>
    </w:p>
    <w:p w:rsidR="00370C0B" w:rsidRPr="00EF03C1" w:rsidRDefault="00370C0B" w:rsidP="00370C0B">
      <w:pPr>
        <w:rPr>
          <w:rFonts w:ascii="Myriad Pro" w:hAnsi="Myriad Pro"/>
        </w:rPr>
      </w:pPr>
      <w:r w:rsidRPr="00EF03C1">
        <w:rPr>
          <w:rFonts w:ascii="Myriad Pro" w:hAnsi="Myriad Pro"/>
        </w:rPr>
        <w:t xml:space="preserve">The development of a Toolkit for Young Carers was commissioned in response to the views of children and young people with caring roles. Young carers led the development of the Toolkit and involved partners in its content, design and production. The toolkit has improved the processes in place in support Young Carers and has increased awareness of their role. All schools understand the need to comply with the guidance contained in the kit.  </w:t>
      </w:r>
    </w:p>
    <w:p w:rsidR="00370C0B" w:rsidRPr="00B66559" w:rsidRDefault="00370C0B" w:rsidP="00370C0B">
      <w:pPr>
        <w:spacing w:before="120" w:after="120"/>
        <w:rPr>
          <w:rFonts w:ascii="Arial" w:hAnsi="Arial" w:cs="Arial"/>
          <w:b/>
        </w:rPr>
      </w:pPr>
      <w:r w:rsidRPr="00B66559">
        <w:rPr>
          <w:rFonts w:ascii="Arial" w:hAnsi="Arial" w:cs="Arial"/>
          <w:b/>
        </w:rPr>
        <w:t>Safeguarding Children and Young people</w:t>
      </w:r>
    </w:p>
    <w:p w:rsidR="00370C0B" w:rsidRDefault="00370C0B" w:rsidP="00370C0B">
      <w:pPr>
        <w:pStyle w:val="Header"/>
        <w:widowControl/>
        <w:tabs>
          <w:tab w:val="clear" w:pos="4153"/>
          <w:tab w:val="clear" w:pos="8306"/>
        </w:tabs>
        <w:spacing w:beforeLines="40" w:before="96" w:afterLines="40" w:after="96"/>
        <w:rPr>
          <w:rFonts w:ascii="Myriad Pro" w:hAnsi="Myriad Pro"/>
        </w:rPr>
      </w:pPr>
      <w:r>
        <w:rPr>
          <w:rFonts w:ascii="Myriad Pro" w:hAnsi="Myriad Pro"/>
        </w:rPr>
        <w:t>A number of improvement activities were undertaken to keep</w:t>
      </w:r>
      <w:r w:rsidRPr="007D3F8D">
        <w:rPr>
          <w:rFonts w:ascii="Myriad Pro" w:hAnsi="Myriad Pro"/>
        </w:rPr>
        <w:t xml:space="preserve"> children safe through enhancing assessment processes and through developing strategies to </w:t>
      </w:r>
      <w:proofErr w:type="spellStart"/>
      <w:r w:rsidRPr="007D3F8D">
        <w:rPr>
          <w:rFonts w:ascii="Myriad Pro" w:hAnsi="Myriad Pro"/>
        </w:rPr>
        <w:t>mi</w:t>
      </w:r>
      <w:r>
        <w:rPr>
          <w:rFonts w:ascii="Myriad Pro" w:hAnsi="Myriad Pro"/>
        </w:rPr>
        <w:t>nimise</w:t>
      </w:r>
      <w:proofErr w:type="spellEnd"/>
      <w:r>
        <w:rPr>
          <w:rFonts w:ascii="Myriad Pro" w:hAnsi="Myriad Pro"/>
        </w:rPr>
        <w:t xml:space="preserve"> harm and to aid recovery:</w:t>
      </w:r>
    </w:p>
    <w:p w:rsidR="00370C0B" w:rsidRDefault="00370C0B" w:rsidP="00370C0B">
      <w:pPr>
        <w:pStyle w:val="Header"/>
        <w:widowControl/>
        <w:numPr>
          <w:ilvl w:val="0"/>
          <w:numId w:val="6"/>
        </w:numPr>
        <w:tabs>
          <w:tab w:val="clear" w:pos="4153"/>
          <w:tab w:val="clear" w:pos="8306"/>
        </w:tabs>
        <w:spacing w:beforeLines="40" w:before="96" w:afterLines="40" w:after="96"/>
        <w:rPr>
          <w:rFonts w:ascii="Myriad Pro" w:hAnsi="Myriad Pro"/>
        </w:rPr>
      </w:pPr>
      <w:r>
        <w:rPr>
          <w:rFonts w:ascii="Myriad Pro" w:hAnsi="Myriad Pro"/>
        </w:rPr>
        <w:t>Parental assessment materials have been reviewed and revised to standardize processes and improve consistency and quality of practice.</w:t>
      </w:r>
    </w:p>
    <w:p w:rsidR="00370C0B" w:rsidRDefault="00370C0B" w:rsidP="00370C0B">
      <w:pPr>
        <w:pStyle w:val="Header"/>
        <w:widowControl/>
        <w:numPr>
          <w:ilvl w:val="0"/>
          <w:numId w:val="6"/>
        </w:numPr>
        <w:tabs>
          <w:tab w:val="clear" w:pos="4153"/>
          <w:tab w:val="clear" w:pos="8306"/>
        </w:tabs>
        <w:spacing w:beforeLines="40" w:before="96" w:afterLines="40" w:after="96"/>
        <w:rPr>
          <w:rFonts w:ascii="Myriad Pro" w:hAnsi="Myriad Pro"/>
        </w:rPr>
      </w:pPr>
      <w:r>
        <w:rPr>
          <w:rFonts w:ascii="Myriad Pro" w:hAnsi="Myriad Pro"/>
        </w:rPr>
        <w:t>Procedures underlying Child Prote</w:t>
      </w:r>
      <w:r w:rsidR="00B66559">
        <w:rPr>
          <w:rFonts w:ascii="Myriad Pro" w:hAnsi="Myriad Pro"/>
        </w:rPr>
        <w:t xml:space="preserve">ction decision making were </w:t>
      </w:r>
      <w:r>
        <w:rPr>
          <w:rFonts w:ascii="Myriad Pro" w:hAnsi="Myriad Pro"/>
        </w:rPr>
        <w:t>updated and cascaded to teams to improve consistency and quality of practice.</w:t>
      </w:r>
    </w:p>
    <w:p w:rsidR="00370C0B" w:rsidRDefault="00370C0B" w:rsidP="00370C0B">
      <w:pPr>
        <w:pStyle w:val="Header"/>
        <w:widowControl/>
        <w:numPr>
          <w:ilvl w:val="0"/>
          <w:numId w:val="6"/>
        </w:numPr>
        <w:tabs>
          <w:tab w:val="clear" w:pos="4153"/>
          <w:tab w:val="clear" w:pos="8306"/>
        </w:tabs>
        <w:spacing w:beforeLines="40" w:before="96" w:afterLines="40" w:after="96"/>
        <w:rPr>
          <w:rFonts w:ascii="Myriad Pro" w:hAnsi="Myriad Pro"/>
        </w:rPr>
      </w:pPr>
      <w:r>
        <w:rPr>
          <w:rFonts w:ascii="Myriad Pro" w:hAnsi="Myriad Pro"/>
        </w:rPr>
        <w:lastRenderedPageBreak/>
        <w:t xml:space="preserve">Resources and an </w:t>
      </w:r>
      <w:r w:rsidR="00B66559">
        <w:rPr>
          <w:rFonts w:ascii="Myriad Pro" w:hAnsi="Myriad Pro"/>
        </w:rPr>
        <w:t xml:space="preserve">Aberdeenshire wide </w:t>
      </w:r>
      <w:proofErr w:type="spellStart"/>
      <w:r w:rsidR="00B66559">
        <w:rPr>
          <w:rFonts w:ascii="Myriad Pro" w:hAnsi="Myriad Pro"/>
        </w:rPr>
        <w:t>rota</w:t>
      </w:r>
      <w:proofErr w:type="spellEnd"/>
      <w:r w:rsidR="00B66559">
        <w:rPr>
          <w:rFonts w:ascii="Myriad Pro" w:hAnsi="Myriad Pro"/>
        </w:rPr>
        <w:t xml:space="preserve"> were</w:t>
      </w:r>
      <w:r>
        <w:rPr>
          <w:rFonts w:ascii="Myriad Pro" w:hAnsi="Myriad Pro"/>
        </w:rPr>
        <w:t xml:space="preserve"> developed and implemented to ensure Joint Investigative Interviewing involving trained staff can take place when required.</w:t>
      </w:r>
    </w:p>
    <w:p w:rsidR="00370C0B" w:rsidRDefault="00370C0B" w:rsidP="00370C0B">
      <w:pPr>
        <w:pStyle w:val="Header"/>
        <w:widowControl/>
        <w:numPr>
          <w:ilvl w:val="0"/>
          <w:numId w:val="6"/>
        </w:numPr>
        <w:tabs>
          <w:tab w:val="clear" w:pos="4153"/>
          <w:tab w:val="clear" w:pos="8306"/>
        </w:tabs>
        <w:spacing w:beforeLines="40" w:before="96" w:afterLines="40" w:after="96"/>
        <w:rPr>
          <w:rFonts w:ascii="Myriad Pro" w:hAnsi="Myriad Pro"/>
        </w:rPr>
      </w:pPr>
      <w:r>
        <w:rPr>
          <w:rFonts w:ascii="Myriad Pro" w:hAnsi="Myriad Pro"/>
        </w:rPr>
        <w:t xml:space="preserve">Child Protection guidance materials </w:t>
      </w:r>
      <w:r w:rsidR="00B66559">
        <w:rPr>
          <w:rFonts w:ascii="Myriad Pro" w:hAnsi="Myriad Pro"/>
        </w:rPr>
        <w:t>and procedural formats were</w:t>
      </w:r>
      <w:r>
        <w:rPr>
          <w:rFonts w:ascii="Myriad Pro" w:hAnsi="Myriad Pro"/>
        </w:rPr>
        <w:t xml:space="preserve"> reviewed and updated so that all relevant materials available to staff via Arcadia is available and up to date, ensuring </w:t>
      </w:r>
      <w:proofErr w:type="spellStart"/>
      <w:r>
        <w:rPr>
          <w:rFonts w:ascii="Myriad Pro" w:hAnsi="Myriad Pro"/>
        </w:rPr>
        <w:t>standardisation</w:t>
      </w:r>
      <w:proofErr w:type="spellEnd"/>
      <w:r>
        <w:rPr>
          <w:rFonts w:ascii="Myriad Pro" w:hAnsi="Myriad Pro"/>
        </w:rPr>
        <w:t xml:space="preserve"> of processes and improved consistency and quality of practice.</w:t>
      </w:r>
    </w:p>
    <w:p w:rsidR="00B66559" w:rsidRPr="00AE630A" w:rsidRDefault="00B66559" w:rsidP="00B66559">
      <w:pPr>
        <w:pStyle w:val="msolistparagraph0"/>
        <w:spacing w:before="240" w:after="240"/>
        <w:ind w:left="0"/>
        <w:rPr>
          <w:rFonts w:ascii="Myriad Pro" w:hAnsi="Myriad Pro"/>
          <w:b/>
          <w:sz w:val="22"/>
          <w:szCs w:val="22"/>
        </w:rPr>
      </w:pPr>
      <w:r w:rsidRPr="00AE630A">
        <w:rPr>
          <w:rFonts w:ascii="Myriad Pro" w:hAnsi="Myriad Pro"/>
          <w:b/>
          <w:sz w:val="22"/>
          <w:szCs w:val="22"/>
        </w:rPr>
        <w:t>Corporate Parenting Champions</w:t>
      </w:r>
    </w:p>
    <w:p w:rsidR="00B66559" w:rsidRPr="001674A3" w:rsidRDefault="00B66559" w:rsidP="00B66559">
      <w:pPr>
        <w:pStyle w:val="msolistparagraph0"/>
        <w:ind w:left="0"/>
        <w:rPr>
          <w:rFonts w:ascii="Myriad Pro" w:hAnsi="Myriad Pro"/>
          <w:sz w:val="22"/>
          <w:szCs w:val="22"/>
        </w:rPr>
      </w:pPr>
      <w:r>
        <w:rPr>
          <w:rFonts w:ascii="Myriad Pro" w:hAnsi="Myriad Pro"/>
          <w:sz w:val="22"/>
          <w:szCs w:val="22"/>
        </w:rPr>
        <w:t>In December 2014,</w:t>
      </w:r>
      <w:r w:rsidRPr="001674A3">
        <w:rPr>
          <w:rFonts w:ascii="Myriad Pro" w:hAnsi="Myriad Pro"/>
          <w:sz w:val="22"/>
          <w:szCs w:val="22"/>
        </w:rPr>
        <w:t xml:space="preserve"> the Corporate Parenting Champions Board was launched at an event at </w:t>
      </w:r>
      <w:proofErr w:type="spellStart"/>
      <w:r w:rsidRPr="001674A3">
        <w:rPr>
          <w:rFonts w:ascii="Myriad Pro" w:hAnsi="Myriad Pro"/>
          <w:sz w:val="22"/>
          <w:szCs w:val="22"/>
        </w:rPr>
        <w:t>Pittodrie</w:t>
      </w:r>
      <w:proofErr w:type="spellEnd"/>
      <w:r w:rsidRPr="001674A3">
        <w:rPr>
          <w:rFonts w:ascii="Myriad Pro" w:hAnsi="Myriad Pro"/>
          <w:sz w:val="22"/>
          <w:szCs w:val="22"/>
        </w:rPr>
        <w:t xml:space="preserve"> stadium. The Board brings together young people and their supporters, senior officers, elected members, NHS Grampian, Police and voluntary sector as equals to discuss and make decisions on an agenda set by the young people themselves. The two elected members have a lead role as Corporate Parenting Champions which involves ensuring that the council acts upon its corporate parenting duties to enable young people to be fully supported to reach their full potential.</w:t>
      </w:r>
    </w:p>
    <w:p w:rsidR="00370C0B" w:rsidRPr="00370C0B" w:rsidRDefault="00370C0B" w:rsidP="009E70DE">
      <w:pPr>
        <w:widowControl w:val="0"/>
        <w:spacing w:after="0" w:line="240" w:lineRule="auto"/>
        <w:ind w:right="401"/>
        <w:rPr>
          <w:rFonts w:ascii="Myriad Pro" w:hAnsi="Myriad Pro"/>
          <w:b/>
        </w:rPr>
      </w:pPr>
    </w:p>
    <w:p w:rsidR="009E70DE" w:rsidRPr="00D03A75" w:rsidRDefault="00D03A75" w:rsidP="009E70DE">
      <w:pPr>
        <w:widowControl w:val="0"/>
        <w:spacing w:after="0" w:line="240" w:lineRule="auto"/>
        <w:ind w:right="401"/>
        <w:rPr>
          <w:rFonts w:ascii="Myriad Pro" w:hAnsi="Myriad Pro"/>
          <w:b/>
        </w:rPr>
      </w:pPr>
      <w:r w:rsidRPr="00D03A75">
        <w:rPr>
          <w:rFonts w:ascii="Myriad Pro" w:hAnsi="Myriad Pro"/>
          <w:b/>
        </w:rPr>
        <w:t>Satisfaction Ratings</w:t>
      </w:r>
    </w:p>
    <w:p w:rsidR="008B6042" w:rsidRPr="00960B23" w:rsidRDefault="00D03A75" w:rsidP="00960B23">
      <w:pPr>
        <w:pStyle w:val="NormalWeb"/>
        <w:rPr>
          <w:rFonts w:ascii="Myriad Pro" w:hAnsi="Myriad Pro"/>
          <w:sz w:val="22"/>
          <w:szCs w:val="22"/>
          <w:lang w:val="en-US" w:eastAsia="en-US"/>
        </w:rPr>
      </w:pPr>
      <w:r>
        <w:rPr>
          <w:rFonts w:ascii="Myriad Pro" w:hAnsi="Myriad Pro"/>
          <w:sz w:val="22"/>
          <w:szCs w:val="22"/>
          <w:lang w:val="en-US" w:eastAsia="en-US"/>
        </w:rPr>
        <w:t xml:space="preserve">Although LGBF Indicator CHN10 indicates a fall in adults expressing satisfaction with local schools from 84% to 70%, </w:t>
      </w:r>
      <w:proofErr w:type="gramStart"/>
      <w:r w:rsidR="00960B23">
        <w:rPr>
          <w:rFonts w:ascii="Myriad Pro" w:hAnsi="Myriad Pro"/>
          <w:sz w:val="22"/>
          <w:szCs w:val="22"/>
          <w:lang w:val="en-US" w:eastAsia="en-US"/>
        </w:rPr>
        <w:t>Aberdeenshire’ s</w:t>
      </w:r>
      <w:proofErr w:type="gramEnd"/>
      <w:r>
        <w:rPr>
          <w:rFonts w:ascii="Myriad Pro" w:hAnsi="Myriad Pro"/>
          <w:sz w:val="22"/>
          <w:szCs w:val="22"/>
          <w:lang w:val="en-US" w:eastAsia="en-US"/>
        </w:rPr>
        <w:t xml:space="preserve"> own reputation tracker, which is based on a much bigger sample size, indicates an improvement in overall satisfaction ratings</w:t>
      </w:r>
      <w:r w:rsidR="00960B23">
        <w:rPr>
          <w:rFonts w:ascii="Myriad Pro" w:hAnsi="Myriad Pro"/>
          <w:sz w:val="22"/>
          <w:szCs w:val="22"/>
          <w:lang w:val="en-US" w:eastAsia="en-US"/>
        </w:rPr>
        <w:t xml:space="preserve"> (in 2014/15, compared with data available for 2013/14), with on average, 93% of respo</w:t>
      </w:r>
      <w:r>
        <w:rPr>
          <w:rFonts w:ascii="Myriad Pro" w:hAnsi="Myriad Pro"/>
          <w:sz w:val="22"/>
          <w:szCs w:val="22"/>
          <w:lang w:val="en-US" w:eastAsia="en-US"/>
        </w:rPr>
        <w:t>ndents indicating that they were either “very” or “quite” satisfied with local schools</w:t>
      </w:r>
      <w:r w:rsidR="00960B23">
        <w:rPr>
          <w:rFonts w:ascii="Myriad Pro" w:hAnsi="Myriad Pro"/>
          <w:sz w:val="22"/>
          <w:szCs w:val="22"/>
          <w:lang w:val="en-US" w:eastAsia="en-US"/>
        </w:rPr>
        <w:t>.</w:t>
      </w:r>
    </w:p>
    <w:p w:rsidR="008E2059" w:rsidRPr="008E2059" w:rsidRDefault="008E2059" w:rsidP="008E2059">
      <w:pPr>
        <w:shd w:val="clear" w:color="auto" w:fill="FFFFFF"/>
        <w:spacing w:before="225" w:after="225"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color w:val="333333"/>
          <w:sz w:val="23"/>
          <w:szCs w:val="23"/>
          <w:lang w:eastAsia="en-GB"/>
        </w:rPr>
        <w:t>You can view performa</w:t>
      </w:r>
      <w:r w:rsidR="00A721AE">
        <w:rPr>
          <w:rFonts w:ascii="Verdana" w:eastAsia="Times New Roman" w:hAnsi="Verdana" w:cs="Times New Roman"/>
          <w:color w:val="333333"/>
          <w:sz w:val="23"/>
          <w:szCs w:val="23"/>
          <w:lang w:eastAsia="en-GB"/>
        </w:rPr>
        <w:t>nce for 2014/15</w:t>
      </w:r>
      <w:r w:rsidRPr="008E2059">
        <w:rPr>
          <w:rFonts w:ascii="Verdana" w:eastAsia="Times New Roman" w:hAnsi="Verdana" w:cs="Times New Roman"/>
          <w:color w:val="333333"/>
          <w:sz w:val="23"/>
          <w:szCs w:val="23"/>
          <w:lang w:eastAsia="en-GB"/>
        </w:rPr>
        <w:t xml:space="preserve"> by </w:t>
      </w:r>
      <w:hyperlink r:id="rId7" w:tgtFrame="_blank" w:history="1">
        <w:r w:rsidRPr="008E2059">
          <w:rPr>
            <w:rFonts w:ascii="Verdana" w:eastAsia="Times New Roman" w:hAnsi="Verdana" w:cs="Times New Roman"/>
            <w:color w:val="1D50A9"/>
            <w:sz w:val="23"/>
            <w:szCs w:val="23"/>
            <w:lang w:eastAsia="en-GB"/>
          </w:rPr>
          <w:t>clicking here</w:t>
        </w:r>
      </w:hyperlink>
    </w:p>
    <w:p w:rsidR="008E2059" w:rsidRPr="008E2059" w:rsidRDefault="008E2059" w:rsidP="008E2059">
      <w:pPr>
        <w:shd w:val="clear" w:color="auto" w:fill="FFFFFF"/>
        <w:spacing w:before="225" w:after="225" w:line="360" w:lineRule="atLeast"/>
        <w:rPr>
          <w:rFonts w:ascii="Verdana" w:eastAsia="Times New Roman" w:hAnsi="Verdana" w:cs="Times New Roman"/>
          <w:color w:val="333333"/>
          <w:sz w:val="23"/>
          <w:szCs w:val="23"/>
          <w:lang w:eastAsia="en-GB"/>
        </w:rPr>
      </w:pPr>
      <w:r w:rsidRPr="008E2059">
        <w:rPr>
          <w:rFonts w:ascii="Verdana" w:eastAsia="Times New Roman" w:hAnsi="Verdana" w:cs="Times New Roman"/>
          <w:b/>
          <w:bCs/>
          <w:color w:val="333333"/>
          <w:sz w:val="23"/>
          <w:szCs w:val="23"/>
          <w:lang w:eastAsia="en-GB"/>
        </w:rPr>
        <w:t>What are we doing to improve?</w:t>
      </w:r>
    </w:p>
    <w:p w:rsidR="00C95502" w:rsidRDefault="00AB4C24" w:rsidP="008E2059">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 xml:space="preserve">We are committed to using a range of </w:t>
      </w:r>
      <w:proofErr w:type="spellStart"/>
      <w:r>
        <w:rPr>
          <w:rFonts w:ascii="Verdana" w:eastAsia="Times New Roman" w:hAnsi="Verdana" w:cs="Times New Roman"/>
          <w:color w:val="333333"/>
          <w:sz w:val="23"/>
          <w:szCs w:val="23"/>
          <w:lang w:eastAsia="en-GB"/>
        </w:rPr>
        <w:t>self evaluative</w:t>
      </w:r>
      <w:proofErr w:type="spellEnd"/>
      <w:r>
        <w:rPr>
          <w:rFonts w:ascii="Verdana" w:eastAsia="Times New Roman" w:hAnsi="Verdana" w:cs="Times New Roman"/>
          <w:color w:val="333333"/>
          <w:sz w:val="23"/>
          <w:szCs w:val="23"/>
          <w:lang w:eastAsia="en-GB"/>
        </w:rPr>
        <w:t xml:space="preserve"> information to inform and drive our plans for improvement. We closely monitor our performance using a range of performance measures and </w:t>
      </w:r>
      <w:r w:rsidR="00656111">
        <w:rPr>
          <w:rFonts w:ascii="Verdana" w:eastAsia="Times New Roman" w:hAnsi="Verdana" w:cs="Times New Roman"/>
          <w:color w:val="333333"/>
          <w:sz w:val="23"/>
          <w:szCs w:val="23"/>
          <w:lang w:eastAsia="en-GB"/>
        </w:rPr>
        <w:t>plan and implement interventions where performance is below expectations. We regularly evaluate the quality of all aspects of our work against recognised quality frameworks, and take active steps to address performance issues identified through our own, or via external evaluat</w:t>
      </w:r>
      <w:r w:rsidR="00C95502">
        <w:rPr>
          <w:rFonts w:ascii="Verdana" w:eastAsia="Times New Roman" w:hAnsi="Verdana" w:cs="Times New Roman"/>
          <w:color w:val="333333"/>
          <w:sz w:val="23"/>
          <w:szCs w:val="23"/>
          <w:lang w:eastAsia="en-GB"/>
        </w:rPr>
        <w:t>ions. These processes underlie</w:t>
      </w:r>
      <w:r w:rsidR="00656111">
        <w:rPr>
          <w:rFonts w:ascii="Verdana" w:eastAsia="Times New Roman" w:hAnsi="Verdana" w:cs="Times New Roman"/>
          <w:color w:val="333333"/>
          <w:sz w:val="23"/>
          <w:szCs w:val="23"/>
          <w:lang w:eastAsia="en-GB"/>
        </w:rPr>
        <w:t xml:space="preserve"> the </w:t>
      </w:r>
      <w:r w:rsidR="007833CF">
        <w:rPr>
          <w:rFonts w:ascii="Verdana" w:eastAsia="Times New Roman" w:hAnsi="Verdana" w:cs="Times New Roman"/>
          <w:color w:val="333333"/>
          <w:sz w:val="23"/>
          <w:szCs w:val="23"/>
          <w:lang w:eastAsia="en-GB"/>
        </w:rPr>
        <w:t xml:space="preserve">strategic planning for the improvement </w:t>
      </w:r>
      <w:r w:rsidR="00C95502">
        <w:rPr>
          <w:rFonts w:ascii="Verdana" w:eastAsia="Times New Roman" w:hAnsi="Verdana" w:cs="Times New Roman"/>
          <w:color w:val="333333"/>
          <w:sz w:val="23"/>
          <w:szCs w:val="23"/>
          <w:lang w:eastAsia="en-GB"/>
        </w:rPr>
        <w:t>activities identified within our</w:t>
      </w:r>
      <w:r w:rsidR="007833CF">
        <w:rPr>
          <w:rFonts w:ascii="Verdana" w:eastAsia="Times New Roman" w:hAnsi="Verdana" w:cs="Times New Roman"/>
          <w:color w:val="333333"/>
          <w:sz w:val="23"/>
          <w:szCs w:val="23"/>
          <w:lang w:eastAsia="en-GB"/>
        </w:rPr>
        <w:t xml:space="preserve"> Service and Business plans</w:t>
      </w:r>
      <w:r w:rsidR="00C95502">
        <w:rPr>
          <w:rFonts w:ascii="Verdana" w:eastAsia="Times New Roman" w:hAnsi="Verdana" w:cs="Times New Roman"/>
          <w:color w:val="333333"/>
          <w:sz w:val="23"/>
          <w:szCs w:val="23"/>
          <w:lang w:eastAsia="en-GB"/>
        </w:rPr>
        <w:t xml:space="preserve">. As a result of our </w:t>
      </w:r>
      <w:r w:rsidR="00960B23">
        <w:rPr>
          <w:rFonts w:ascii="Verdana" w:eastAsia="Times New Roman" w:hAnsi="Verdana" w:cs="Times New Roman"/>
          <w:color w:val="333333"/>
          <w:sz w:val="23"/>
          <w:szCs w:val="23"/>
          <w:lang w:eastAsia="en-GB"/>
        </w:rPr>
        <w:t>self-evaluation</w:t>
      </w:r>
      <w:r w:rsidR="00C95502">
        <w:rPr>
          <w:rFonts w:ascii="Verdana" w:eastAsia="Times New Roman" w:hAnsi="Verdana" w:cs="Times New Roman"/>
          <w:color w:val="333333"/>
          <w:sz w:val="23"/>
          <w:szCs w:val="23"/>
          <w:lang w:eastAsia="en-GB"/>
        </w:rPr>
        <w:t xml:space="preserve"> </w:t>
      </w:r>
      <w:r w:rsidR="00420A4F">
        <w:rPr>
          <w:rFonts w:ascii="Verdana" w:eastAsia="Times New Roman" w:hAnsi="Verdana" w:cs="Times New Roman"/>
          <w:color w:val="333333"/>
          <w:sz w:val="23"/>
          <w:szCs w:val="23"/>
          <w:lang w:eastAsia="en-GB"/>
        </w:rPr>
        <w:t>using</w:t>
      </w:r>
      <w:r w:rsidR="00C95502">
        <w:rPr>
          <w:rFonts w:ascii="Verdana" w:eastAsia="Times New Roman" w:hAnsi="Verdana" w:cs="Times New Roman"/>
          <w:color w:val="333333"/>
          <w:sz w:val="23"/>
          <w:szCs w:val="23"/>
          <w:lang w:eastAsia="en-GB"/>
        </w:rPr>
        <w:t xml:space="preserve"> this range of </w:t>
      </w:r>
      <w:r w:rsidR="00C95502">
        <w:rPr>
          <w:rFonts w:ascii="Verdana" w:eastAsia="Times New Roman" w:hAnsi="Verdana" w:cs="Times New Roman"/>
          <w:color w:val="333333"/>
          <w:sz w:val="23"/>
          <w:szCs w:val="23"/>
          <w:lang w:eastAsia="en-GB"/>
        </w:rPr>
        <w:lastRenderedPageBreak/>
        <w:t>evidence, include the LGBF performance measures, we have identified the following set of improvement priorities which will inform our improvement activities during 2015/16 and beyond:</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Improve learning and teaching and the quality of the curriculum in our schools, early years and other learning establishment</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Improve our performance and raise levels of attainment and achievement</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Provide more flexible early years and childcare services equitably across Aberdeenshire</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Further develop effective integrated working to ensure that children and families receive the support they need, when they need it, and as far as possible, within their local communities</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Ensure that our learning estate is maintained and developed in order to support and facilitate our strategic objectives</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Ensure that our business processes and procedures are effective and efficient and deliver value for money</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Fully develop leadership capacity at all levels across the service. Invest in learning and development of our staff to build capacity and improve leadership</w:t>
      </w:r>
    </w:p>
    <w:p w:rsidR="00C95502" w:rsidRPr="00C95502" w:rsidRDefault="00C95502" w:rsidP="00C95502">
      <w:pPr>
        <w:pStyle w:val="ListParagraph"/>
        <w:numPr>
          <w:ilvl w:val="0"/>
          <w:numId w:val="3"/>
        </w:numPr>
        <w:shd w:val="clear" w:color="auto" w:fill="FFFFFF"/>
        <w:spacing w:before="225" w:after="225" w:line="360" w:lineRule="atLeast"/>
        <w:rPr>
          <w:rFonts w:ascii="Verdana" w:eastAsia="Times New Roman" w:hAnsi="Verdana" w:cs="Times New Roman"/>
          <w:color w:val="333333"/>
          <w:sz w:val="23"/>
          <w:szCs w:val="23"/>
          <w:lang w:eastAsia="en-GB"/>
        </w:rPr>
      </w:pPr>
      <w:r w:rsidRPr="00C95502">
        <w:rPr>
          <w:rFonts w:ascii="Verdana" w:eastAsia="Times New Roman" w:hAnsi="Verdana" w:cs="Times New Roman"/>
          <w:color w:val="333333"/>
          <w:sz w:val="23"/>
          <w:szCs w:val="23"/>
          <w:lang w:eastAsia="en-GB"/>
        </w:rPr>
        <w:t>Support economic development by working with communities and by ensuring that young people are ready and able to take up positive and productive post-school destinations</w:t>
      </w:r>
    </w:p>
    <w:p w:rsidR="00C95502" w:rsidRDefault="003814EC" w:rsidP="008E2059">
      <w:pPr>
        <w:shd w:val="clear" w:color="auto" w:fill="FFFFFF"/>
        <w:spacing w:before="225" w:after="225" w:line="360" w:lineRule="atLeast"/>
        <w:rPr>
          <w:rFonts w:ascii="Verdana" w:eastAsia="Times New Roman" w:hAnsi="Verdana" w:cs="Times New Roman"/>
          <w:color w:val="333333"/>
          <w:sz w:val="23"/>
          <w:szCs w:val="23"/>
          <w:lang w:eastAsia="en-GB"/>
        </w:rPr>
      </w:pPr>
      <w:r>
        <w:rPr>
          <w:rFonts w:ascii="Verdana" w:eastAsia="Times New Roman" w:hAnsi="Verdana" w:cs="Times New Roman"/>
          <w:color w:val="333333"/>
          <w:sz w:val="23"/>
          <w:szCs w:val="23"/>
          <w:lang w:eastAsia="en-GB"/>
        </w:rPr>
        <w:t>Although all of the above priorities represent important drivers of our improvement activity, priorities 2, 3 and 6 are particularly relevant to addressing the performance issues highlighted by the Children’s Services LGBF performance measures for 2014/15.</w:t>
      </w:r>
    </w:p>
    <w:p w:rsidR="00BC0521" w:rsidRPr="00BC0521" w:rsidRDefault="008E2059" w:rsidP="00E50F32">
      <w:pPr>
        <w:shd w:val="clear" w:color="auto" w:fill="FFFFFF"/>
        <w:spacing w:before="225" w:after="225" w:line="360" w:lineRule="atLeast"/>
        <w:rPr>
          <w:rFonts w:ascii="Verdana" w:hAnsi="Verdana"/>
          <w:i/>
          <w:color w:val="333333"/>
          <w:sz w:val="23"/>
          <w:szCs w:val="23"/>
        </w:rPr>
      </w:pPr>
      <w:r w:rsidRPr="008E2059">
        <w:rPr>
          <w:rFonts w:ascii="Verdana" w:eastAsia="Times New Roman" w:hAnsi="Verdana" w:cs="Times New Roman"/>
          <w:color w:val="333333"/>
          <w:sz w:val="23"/>
          <w:szCs w:val="23"/>
          <w:lang w:eastAsia="en-GB"/>
        </w:rPr>
        <w:t>Further details on our planned improvement actions can be found by </w:t>
      </w:r>
      <w:hyperlink r:id="rId8" w:tgtFrame="_blank" w:history="1">
        <w:r w:rsidRPr="008E2059">
          <w:rPr>
            <w:rFonts w:ascii="Verdana" w:eastAsia="Times New Roman" w:hAnsi="Verdana" w:cs="Times New Roman"/>
            <w:color w:val="1D50A9"/>
            <w:sz w:val="23"/>
            <w:szCs w:val="23"/>
            <w:lang w:eastAsia="en-GB"/>
          </w:rPr>
          <w:t>clicking here</w:t>
        </w:r>
      </w:hyperlink>
      <w:r w:rsidRPr="008E2059">
        <w:rPr>
          <w:rFonts w:ascii="Verdana" w:eastAsia="Times New Roman" w:hAnsi="Verdana" w:cs="Times New Roman"/>
          <w:color w:val="333333"/>
          <w:sz w:val="23"/>
          <w:szCs w:val="23"/>
          <w:lang w:eastAsia="en-GB"/>
        </w:rPr>
        <w:t>.</w:t>
      </w:r>
      <w:bookmarkStart w:id="0" w:name="_GoBack"/>
      <w:bookmarkEnd w:id="0"/>
    </w:p>
    <w:p w:rsidR="00BC0521" w:rsidRDefault="00BC0521"/>
    <w:sectPr w:rsidR="00BC0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86C5C"/>
    <w:multiLevelType w:val="multilevel"/>
    <w:tmpl w:val="BFBC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91D0B"/>
    <w:multiLevelType w:val="hybridMultilevel"/>
    <w:tmpl w:val="B2BA3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9D5842"/>
    <w:multiLevelType w:val="hybridMultilevel"/>
    <w:tmpl w:val="690A2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123EEA"/>
    <w:multiLevelType w:val="hybridMultilevel"/>
    <w:tmpl w:val="995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4314D"/>
    <w:multiLevelType w:val="multilevel"/>
    <w:tmpl w:val="40B8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A455C"/>
    <w:multiLevelType w:val="hybridMultilevel"/>
    <w:tmpl w:val="1E2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073ED"/>
    <w:multiLevelType w:val="hybridMultilevel"/>
    <w:tmpl w:val="314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9"/>
    <w:rsid w:val="000A5843"/>
    <w:rsid w:val="001179AB"/>
    <w:rsid w:val="001C71FD"/>
    <w:rsid w:val="002C7D82"/>
    <w:rsid w:val="00304E45"/>
    <w:rsid w:val="003269E2"/>
    <w:rsid w:val="00370C0B"/>
    <w:rsid w:val="003814EC"/>
    <w:rsid w:val="00420A4F"/>
    <w:rsid w:val="004D5118"/>
    <w:rsid w:val="00656111"/>
    <w:rsid w:val="007833CF"/>
    <w:rsid w:val="008B6042"/>
    <w:rsid w:val="008E2059"/>
    <w:rsid w:val="00960B23"/>
    <w:rsid w:val="009622BA"/>
    <w:rsid w:val="009E70DE"/>
    <w:rsid w:val="00A4400B"/>
    <w:rsid w:val="00A721AE"/>
    <w:rsid w:val="00AB4C24"/>
    <w:rsid w:val="00B66559"/>
    <w:rsid w:val="00BC0521"/>
    <w:rsid w:val="00C95502"/>
    <w:rsid w:val="00D03A75"/>
    <w:rsid w:val="00D31E3D"/>
    <w:rsid w:val="00E439F4"/>
    <w:rsid w:val="00E50F32"/>
    <w:rsid w:val="00E77A5D"/>
    <w:rsid w:val="00F3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57D2-9C64-4651-ADC3-0FD14121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20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05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E2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2059"/>
    <w:rPr>
      <w:b/>
      <w:bCs/>
    </w:rPr>
  </w:style>
  <w:style w:type="character" w:customStyle="1" w:styleId="apple-converted-space">
    <w:name w:val="apple-converted-space"/>
    <w:basedOn w:val="DefaultParagraphFont"/>
    <w:rsid w:val="008E2059"/>
  </w:style>
  <w:style w:type="character" w:styleId="Hyperlink">
    <w:name w:val="Hyperlink"/>
    <w:basedOn w:val="DefaultParagraphFont"/>
    <w:uiPriority w:val="99"/>
    <w:semiHidden/>
    <w:unhideWhenUsed/>
    <w:rsid w:val="008E2059"/>
    <w:rPr>
      <w:color w:val="0000FF"/>
      <w:u w:val="single"/>
    </w:rPr>
  </w:style>
  <w:style w:type="paragraph" w:styleId="BodyText">
    <w:name w:val="Body Text"/>
    <w:basedOn w:val="Normal"/>
    <w:link w:val="BodyTextChar"/>
    <w:uiPriority w:val="99"/>
    <w:rsid w:val="002C7D82"/>
    <w:pPr>
      <w:widowControl w:val="0"/>
      <w:spacing w:after="0" w:line="240" w:lineRule="auto"/>
      <w:ind w:left="113"/>
    </w:pPr>
    <w:rPr>
      <w:rFonts w:ascii="Myriad Pro" w:eastAsia="Calibri" w:hAnsi="Myriad Pro" w:cs="Times New Roman"/>
      <w:lang w:val="en-US"/>
    </w:rPr>
  </w:style>
  <w:style w:type="character" w:customStyle="1" w:styleId="BodyTextChar">
    <w:name w:val="Body Text Char"/>
    <w:basedOn w:val="DefaultParagraphFont"/>
    <w:link w:val="BodyText"/>
    <w:uiPriority w:val="99"/>
    <w:rsid w:val="002C7D82"/>
    <w:rPr>
      <w:rFonts w:ascii="Myriad Pro" w:eastAsia="Calibri" w:hAnsi="Myriad Pro" w:cs="Times New Roman"/>
      <w:lang w:val="en-US"/>
    </w:rPr>
  </w:style>
  <w:style w:type="paragraph" w:styleId="ListParagraph">
    <w:name w:val="List Paragraph"/>
    <w:basedOn w:val="Normal"/>
    <w:uiPriority w:val="34"/>
    <w:qFormat/>
    <w:rsid w:val="00C95502"/>
    <w:pPr>
      <w:spacing w:after="160" w:line="259" w:lineRule="auto"/>
      <w:ind w:left="720"/>
      <w:contextualSpacing/>
    </w:pPr>
  </w:style>
  <w:style w:type="paragraph" w:styleId="Header">
    <w:name w:val="header"/>
    <w:basedOn w:val="Normal"/>
    <w:link w:val="HeaderChar"/>
    <w:uiPriority w:val="99"/>
    <w:rsid w:val="00370C0B"/>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370C0B"/>
    <w:rPr>
      <w:rFonts w:ascii="Calibri" w:eastAsia="Calibri" w:hAnsi="Calibri" w:cs="Times New Roman"/>
      <w:lang w:val="en-US"/>
    </w:rPr>
  </w:style>
  <w:style w:type="paragraph" w:customStyle="1" w:styleId="msolistparagraph0">
    <w:name w:val="msolistparagraph"/>
    <w:basedOn w:val="Normal"/>
    <w:rsid w:val="00B66559"/>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72501">
      <w:bodyDiv w:val="1"/>
      <w:marLeft w:val="0"/>
      <w:marRight w:val="0"/>
      <w:marTop w:val="0"/>
      <w:marBottom w:val="0"/>
      <w:divBdr>
        <w:top w:val="none" w:sz="0" w:space="0" w:color="auto"/>
        <w:left w:val="none" w:sz="0" w:space="0" w:color="auto"/>
        <w:bottom w:val="none" w:sz="0" w:space="0" w:color="auto"/>
        <w:right w:val="none" w:sz="0" w:space="0" w:color="auto"/>
      </w:divBdr>
      <w:divsChild>
        <w:div w:id="732698690">
          <w:marLeft w:val="0"/>
          <w:marRight w:val="0"/>
          <w:marTop w:val="0"/>
          <w:marBottom w:val="0"/>
          <w:divBdr>
            <w:top w:val="none" w:sz="0" w:space="0" w:color="auto"/>
            <w:left w:val="none" w:sz="0" w:space="0" w:color="auto"/>
            <w:bottom w:val="none" w:sz="0" w:space="0" w:color="auto"/>
            <w:right w:val="none" w:sz="0" w:space="0" w:color="auto"/>
          </w:divBdr>
        </w:div>
      </w:divsChild>
    </w:div>
    <w:div w:id="17010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alentcpm.com/CovalentWebModule/Dashboard?c=424&amp;i=4538614" TargetMode="External"/><Relationship Id="rId3" Type="http://schemas.openxmlformats.org/officeDocument/2006/relationships/settings" Target="settings.xml"/><Relationship Id="rId7" Type="http://schemas.openxmlformats.org/officeDocument/2006/relationships/hyperlink" Target="http://www.covalentcpm.com/CovalentWebModule/CovalentWidget?c=424&amp;id=3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erdeenshire.gov.uk/social-care-and-health/children-and-families/children" TargetMode="External"/><Relationship Id="rId5" Type="http://schemas.openxmlformats.org/officeDocument/2006/relationships/hyperlink" Target="http://www.aberdeenshire.gov.uk/council-and-democracy/about-us/service-structure/education-&amp;-childrens-servi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Lennon</dc:creator>
  <cp:lastModifiedBy>Dianne Steven</cp:lastModifiedBy>
  <cp:revision>3</cp:revision>
  <dcterms:created xsi:type="dcterms:W3CDTF">2016-03-31T08:27:00Z</dcterms:created>
  <dcterms:modified xsi:type="dcterms:W3CDTF">2016-03-31T11:51:00Z</dcterms:modified>
</cp:coreProperties>
</file>